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Addiction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Workplace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hazards associated with the workplace and record and report in accordance with organizational procedure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all workplace safety requirements at all times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maintain all organizational security arrangements and approved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comply with all emergency procedures in accordance with organizational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interview the client and collateral contacts to obtain an accurate history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biopsychosocial assessment; observe and document psychosocial, social and physiological signs and symptoms of alcohol and drug use; mental illness and make recommendations for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Conceptualize treatment across the spectrum of substance use disorder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effects of various drugs of abuse on the physiological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appropriate care for people with co-occurring disorders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Case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community resources to ensure quality of care and ensure the treatment plan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documentation guidelines specified in the CO BHA and HCPF and complete the various types of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community resources and mental health resources within the community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effective coordination of care and ability to use the CO SBIRT protocol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Group Therapy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four stages of group development and understand group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difference between the 5 major types of groups: Psychoeducational, Skills development, CBT/DBT, Support, Interpersonal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 and demonstrate an ability to identify common dysfunctions in groups and how to address each one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Integrate group therapy with a client’s overall treatment plan toward progress for the client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Individual Counseling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utilize various counseling approaches such as: CBT/DBT/MI/SFBT and others.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how to choose and change counseling approaches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command of the therapeutic communication microskills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Crisis intervention and understanding the causes of crisis intervention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 understanding of treatment planning, assessment, and service delivery for clients with co-occurring disorders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Ethics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guidelines for ethical decision making and learn the importance of ethics in counseling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role of ethics in each stage of recovery and counseling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Following the proper procedures used to protect client rights during their treatment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