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Elementary School Teachers (K-6), Except Special Education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w:t>
              <w:br/>
              <w:t>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#3: Learning Environments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w:t>
              <w:br/>
              <w:t>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 The teacher varies learning activities to involve whole group, small group and individual work, to develop a range of learner skills. (3p) 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w:t>
              <w:br/>
              <w:t>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w:t>
              <w:br/>
              <w:t>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w:t>
              <w:br/>
              <w:t>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 The teacher identifies learners who need additional support and/or acceleration and designs learning experiences to support their progress. (7j; 7l; 7p) The teacher integrates technology resources into instructional plans. (7k; 7m;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 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 The teacher seeks assistance in identifying general patterns of need in order to support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w:t>
              <w:br/>
              <w:t>The teacher develops learners’ abilities to participate in respectful, constructive discussions of content in small and whole group settings. S/ 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w:t>
              <w:br/>
              <w:t>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w:t>
              <w:br/>
              <w:t>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95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