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 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COMMERCIAL-wiring of public commercial,</w:t>
              <w:br/>
              <w:t> school and hospital buildings; the installation</w:t>
              <w:br/>
              <w:t> and repair of all equipment therein; and</w:t>
              <w:br/>
              <w:t> necessary pre-fabrication and preparation</w:t>
              <w:br/>
              <w:t> INDUSTRIAL-wiring of all industrial buildings </w:t>
              <w:br/>
              <w:t> and equipment; the maintenance, repair, and</w:t>
              <w:br/>
              <w:t> alteration of the same; and necessary</w:t>
              <w:br/>
              <w:t>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RESIDENTIAL-wiring of residences, duplexes,</w:t>
              <w:br/>
              <w:t> and small apartment buildings and necessary</w:t>
              <w:br/>
              <w:t> pre-fabrication and preparation</w:t>
              <w:br/>
              <w:t> SPECIALIZED SYSTEMS-wiring of systems which</w:t>
              <w:br/>
              <w:t> include; sound, data transmission, telephone, fire</w:t>
              <w:br/>
              <w:t>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INSIDE WIREMAN 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 (only in excess of the required 144 minimum classroom</w:t>
              <w:br/>
              <w:t>hours)</w:t>
              <w:br/>
              <w:t>Sponsor approved training seminars Electrical based</w:t>
              <w:br/>
              <w:t>Sponsor approved online or distance learning courses (only in excess of the</w:t>
              <w:br/>
              <w:t>required 144 minimum classroom hours- Web-based and/or blended learning.)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