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and organize and store toys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  <w:br/>
              <w:br/>
              <w:t>Observe and monitor children's play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