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Greenskeeper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37-3011.00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0574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Sun/Heat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demonstrates caution during high heat and uses sunscreen and protective clothing to prevent heat-related medical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Eye Protection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eye protection while operating tools requiring eyewear.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Ear Protection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ear protection while operating tools requiring protection from excessive noise.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Rollover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uses caution while using vehicles including corning at a safe speed and using caution on steep grades.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Road Crossings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stops at all crossings and demonstrates complete awareness for traffic patterns and courtesy towards pedestrians.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Blades/Reels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describe the difference between the two styles of blades and demonstrates caution and appropriate handling to safely move each piece of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Hard Hat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wears hard hat when performing tasks or handling equipment requiring use of head protection.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Respirator/PPE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describe the location of PPE and respirator, is able to properly equip themselves with PPE, and demonstrates regular use of PPE without reminding.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Footwear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appropriate footwear for work at the facility.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Tires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demonstrates awareness of optimal tire pressure for every piece of equipment and ability to use air compressor to adjust tire pressure without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Oil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demonstrates awareness of optimal oil types, can check oil levels for every piece of equipment, and has ability to add oil without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Hoses/Floor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stores hoses appropriately and keeps floor free of debris and inappropriate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Fuel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locate operations manuals and demonstrates complete awareness for safe use of facilities.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Golf Cart Operation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caution when operating golf cart and obeys all local rules for use.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Golf Etiquette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can describe the game of golf, most rules, and pertinent information related to the care of the golf course for play.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Hospitality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verbalize the need for hospitality at the facility and always demonstrates positive engagement with guests.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Host-Club Training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has passed all required facility training and has engaged in supplemental training.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Rotary mower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mows with a high level of accuracy.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String trimmer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trims with a high level of accuracy.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Fly mower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mows with a high level of efficiency.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Tee setup</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quickly and efficiently set up tees in appropriate areas with respect to direction towards hole and rotating for turf recovery with no assistance.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Backpack blower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quickly and efficiently removes all debris from focus area.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Bunker repair/upkeep</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repair washed areas and rake sand surface to a high level of consistency both quickly and efficiently.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Divot and ball mark repair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consistently scouts for divots and ball marks without prompting, repairs both completely for optimal grow back and playability, and can teach colleagues how to do the same.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Sod installation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handles sod carefully and works at a high level with a team to lay sod quickly with a high degree of accuracy.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Hand watering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can set up hose safely and apply appropriate amount of water to diverse surfaces without direction.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Moisture meter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is able to quickly and efficiently use a moisture meter to probe diverse surfaces and is able to articulate the ideal moisture conditions depending on the surface.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Large Blower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efficiently remove debris and keep sensitive areas clear.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Walk Behind reel mower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mows with a high level of accuracy.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Roller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is able to roll turf efficiently without any damage.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Walk-behind aerifier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is able to efficiently aerate target areas on the golf course with no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Brush</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and is able to efficiently drag in greens post-topdressing with no turf damage.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Small triplex</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performs an inspection of the equipment before use, has demonstrated ability to safely use equipment with respect to slopes and grounds under repair, and mows with a high level of accuracy.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Heavy utility vehicle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caution when operating vehicle, obeys all local rules for use, and is able to use dump bed with no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Vehicle with trailer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Employee always uses caution when operating vehicle, obeys all local rules for use, and is able to safely and efficiently park and back up vehicle with trailer attached.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Field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36</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