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Expanded Learning Program Leader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AND SUPPORTIVE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Understands, promotes and implements the comprehensive health and safety plan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Addresses all incidents of intimidation and isolation between students immediately and in a culturally responsive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opportunities for all students to share their voice and creates opportunities for expression during the activity where students offer feedback and/or practice public speaking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in with students regarding their experience and continuously grows their ability to build trusting, nurturing and supportive relationships with participants.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positive, specific, feedback about participation, behavior, and accomplishments through a combination of approaches, such as one-on-one acknowledgments, public appreciation in front of the group, and formal awards or ceremonies.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process for establishing group agreements that are co-created to build a sense of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PLANNING AND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Holds high expectations for student performance and interpersonal behaviors during activities; apprentice explicitly explains expectations and rationale consistently.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behavioral management techniques to guide activity participation and models positive behavior and choices for the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Offers several opportunities to share youth voice and guide lesson planning through surveys, and round table discussion; input is consistently solicited, and demonstrates confidence in expressing ideas, concerns, and/or opinions.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attentively and implements recommendations appropriately to include student input.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utilizes prep time to prepare for activities and review weekly lesson plans with the program manager/supervisor prior to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 time management, provides clear instructions, and facilitates activities with fidelity.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students with questions, provides specific details and information to support students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a data-driven program quality improvement process; uses assessment and reflection data to inform academic instruction, literacy activities, and small group instruction.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Creates, adapts, and/or modifies lessons to be appropriate and engaging for all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YOUTH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lessons aligned with the Common Core State Standards, youth development principles, and healing- centered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participants to engage in meaningful group work and collaboration throughout the activity; peer interactions are positive, and participants are respectful of one another’s contributions.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Acknowledges program participants by name and demonstrates an ability to mediate conflict if and when it arises between program participants.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 AND LEADERSHIP STAKEHOLDER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personal work philosophy informed by knowledge of child and youth growth and development, cultural competencies, promising practices, and a professional code of ethics.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demands of personal and professional commitments.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work effectively with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ongoing self-reflection, selfassessment, and problem-solving strategies to promote professional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professional network, skills, and competencies by accessing various services, resources, and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activities, projects, and events within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the importance of leadership skills, self- advocacy, and being a voice to support children, youth,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respectfully and positively with families from a variety of cultural and socioeconomic backgrounds.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contributes to relationships with appropriate school staff and community stakeholders to better meet the individual needs of children and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DIVERSITY, EQUITY, AND INCLUSION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and maintains an environment that actively promotes respect, equity, cultural diversity and value for all.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encourages and ensures all participants can engage in activities regardless of English language fluency, their physical or developmental ability, and use a variety of strategies to do so.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their ability through formal training in implicit bias, culturally responsive, traumainformed, and healing- centered approaches to child and youth development and through ongoing coaching and mentoring by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SOCIAL AND EMOTIONAL LEARNING/ WELLNESS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change, stress, and transition affect social and emotional development and behavior and responds accordingly to mitigate these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children and youth develop a sense of self.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participants in communicating their emotions and attempting to understand the emotions of others to build skills that connect them with their peers, teachers, and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strategies to develop young people’s self- awareness, social awareness, selfmanagement, relationship building, and responsibility.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cognitive and physical activities and interactions to support diverse needs, abilities,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prevention, preparedness,</w:t>
              <w:br/>
              <w:t>mindfulness, and health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YOUTH VOICE AND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Acts in partnership with youth to provide and support intentional opportunities for youth to play a meaningful role in program design, implementation, and ongoing leadership.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opportunities for students to engage, discuss, and share program/activity interests in an informal way. These opportunities are created consistently or for a majority of the participating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creates opportunities for students to comfortably express their ideas, concerns, and/or opinions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age-appropriate opportunities for leadership and responsibility and builds youth leadership and critical thinking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Shares an age-appropriate amount of power and leadership of activities; there is a split of responsibilities, authority, obligation, and commitment, or activities are participant initiated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