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 (2036CBV1)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subcutaneous or intramuscular injects, in accordance with licensing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saline flushes or dispense anticoagulant drugs, such as Heparin, through intravenous (IV) lines, in accordance with licensing restrictions and under the direction of a medical doctor.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patient, specimen, insurance, or billing information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blood or plasma donors during and after procedures to ensure health, safety, and comfort.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 or fluid samples from collection sites to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blood or other biohazard fluids or tissue, in accordance with applicable laws, standards,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contaminated sharps, in accordance with applicable laws, standards,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fluid or tissue samples, using appropriate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arteries, using arterial collection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capillaries by dermal puncture, such as heel or finger stick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veins by vacuum tube, syringe, or butterfly venipuncture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at specific time intervals for tests, such as those assessing therapeutic drug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hemoglobin tests to ensure donor iron levels are normal.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standards tests, such as blood alcohol, blood culture, oral glucose tolerance, glucose screening, blood smears, or peak and trough drug levels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maintain machines, such as those used for plasma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fluid or tissue collection procedures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to healthcare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medical personnel in phlebotomy or laboratory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refreshments to donors to ensure absorption of sugar into their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