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basic skills, such as color, shape, number and letter recognition, personal hygiene, and social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proper eating habits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to children's basic needs by feeding them, dressing them, and changing their diapers.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meals and snacks in accordance with nutritional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Assimilate arriving children to the school environment by greeting them, helping them remove outerwear, and selecting activities of interest to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enforce rules for behavior and procedures for maintaining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parents and guardians to discuss their children's progress and needs, determine their priorities for their children, and suggest ways that they can promote learning and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behavior, social development, or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 and crafts, music, storytelling,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complete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to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 and communicate those objectives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activities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all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strategies or programs for students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implement remedial programs for students requiring extra help.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preschool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students with special educational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disabled students with assistive devices, supportive technology, and assistance accessing facilities, such as restrooms.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ages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experiential learning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supervise class projects, field trips, visits by guests, or other experiential activities and guide students in learning from those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duties, such as hall and cafeteria monitoring and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performance of educational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evaluate, and plan assignments for teacher assistants and volunteers.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instructional or library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student research or internship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evaluate, and plan assignments for teacher assistants and volunteers.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tests to help determine children's developmental levels, needs, and potential.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