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&amp; Safety including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Cleaning and 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paint: brush and 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paint: brush and 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 and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Colors: mixing and matching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painting: conventional and airless and HVLP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&amp; care of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Stippling and 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Coatings (floors and metals)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Paintings and Graphics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 OSHA 10; CPR/First Aid; Various safety courses as approved by the committee, Sponsor approved online or distance learning courses (specify) Would include but are limited to: National Center for Construction Education and Research (Contren Connect); Courses approved by the Committee; State Community/Technical college, Private Technical/Vocational college , Sponsor Provided (lab/classroom), Other (specify): The Construction Industry Training Council, a private vocational school licensed by the Workforce Training and Coordinating Board 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