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Coder/Biller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Receptionist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incoming and outgoing calls/e-mails to and from Physicians, department administrative assistants, the billing office, compliance office and others; mail, fax, and handle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maintain office equipment; develop and maintain mailing lists and tickler file; inventory management; use Query database to retrieve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Insurance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understand format, conventions, guidelines and rules of ICD-10-CM diagnostic and procedural coding; coding of insurance forms using ICD-10-CM and CPT; process and complete all insurance forms; code diagnoses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Retrieving and filing of medical records; keep medical records updated; locate data in and abstract information from medical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Care Reimbursement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regulations related to fraud and abuse; compare non-government payers versus government payers; compare other prospective payment systems; understand and comprehend reimbursement cycle; apply facility based codes (i.e., Diagnostic Related Groups, Ambulatory Payment Classifications, and Resource Utilization Groups).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health plan payment denials and write claims appeal; understand and follow claim rejection and resolution process; use coded data in strategic</w:t>
              <w:br/>
              <w:t>planning/reporting; perform qualitative and quantitative analysis of health records</w:t>
              <w:br/>
              <w:t>to evaluate compliance with regulations and standards; research coding updates;</w:t>
              <w:br/>
              <w:t>examine review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Coder/Biller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Comprehend and apply CPT, ICD-I(), and HCPCS coding guidelines to identify diagnoses, procedures, and patient medical records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 the procedures for patient record retrieval and reimbursement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Explain the role of a medical coder as a liaison between the health clinician and billing offices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Apply computer and information literacy skills using electronic health records software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 terms, facts, methods, procedures, concepts, theories, principles, and processes within medical billing and coding scenarios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Recognize relationships among data and classify items within medical billing and coding scenarios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 laws and theories, including issues relating to ethics and confidentiality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Calculate solutions to mathematical problems related to reimbursement and medical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Interpret and evaluate information to make proper coding decisions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Review basic written and workplace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