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Master Fitness Trainer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39-9031.00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3027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F45 ONBOARDING (F45 ACADEMY) AND INITIAL IN-STUDIO TRAINING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Hours of Onboarding education and training through the F45 Academy (7 hours) including: </w:t>
              <w:br/>
              <w:br/>
              <w:t>(1) hour of Personal Interview; (1) hour of Fitness Testing; (1) hour of F45 Training Manual Course; (1) hour of Body Movements 1 Course; (1) hour of Body Movements 2 Course; (1) hour of Phase 1 Workouts; and (1) hour of Phase 2 Workouts.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F45 Training Studio Onboarding (35 hours) including:</w:t>
              <w:br/>
              <w:br/>
              <w:t>(10) hours of F45 classes with members (10 x 1 hour classes); (5) hours of shadowing in the F45 Studio as an Observer Only; (6) hours of assisting in F45 studio classes as a trainer without specific duties; (4) hours of co-training in F45 studio classes as a Demonstrator; and (10) hours co-training in F45 studio classes as a Lead Trainer.  </w:t>
              <w:br/>
              <w:br/>
              <w:t>(Note: All classes involving coaching as a Demonstrator and/or Lead Trainer include 30 minutes of set-up and 30 minutes of tear-down time).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PRE-CLASS PREPARATION (30 min before 1st Class)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Arrives at the studio and completes the following before class begins: 1) View the Daily Standard Operating Procedure Manual for the daily workout session; 2) Watch the Workout Information Video to acclimate with the day’s workout plan; 3) Make sure that good hygiene is implemented and company-issued uniform is worn. (28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Implements focus and attention while observing all workout videos; daily workout plans; and all standard operating manuals and focuses on retaining information to apply within the studio. (31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physically for class by implementing good personal hygiene practices. (19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Implements effective and respectful communication with co-workers to determine which trainer will lead the workout introduction and which trainer will demonstrate the workout exercises. (6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Observes the studio to make sure that all of the exercise stations are set up correctly with the right equipment, proper spacing and layout, by walking around. (13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good planning and professional skills by practicing the narration for the workout introduction before members arrive at the studio for class. (25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knowledge of safety and cleanliness standards by making sure that the studio is clear of any potentially hazardous obstructions and by making sure that all equipment is wiped down from the previous day/class. (19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understanding and adherence to all safety and mandated legal requirements (during times of social distancing) by wearing appropriate personal protective equipment (mask) when interacting with members less than 6-8 feet away. (18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initiative and good communication skills by greeting and talking to all members as they enter the studio for class. (38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personal training knowledge and observation skills by making sure that there is weight variety with the workout equipment and/or options for modifications for every member. (63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focus, attention to detail, and preparation skills by making sure that all of the following opening procedures are completed before each opening shift: 1) The lights are turned on; 2) The dongles are plugged into the back for the TVs; 3) The Timer TV is turned on first to accurately calibrate the other TVs; 4) The day’s music mix has been downloaded; 5) The other TVs are turned on once the Timer TV has been loaded; 6) The bathrooms have been cleaned and/or observed for cleanliness; 6) The front door has been unlocked; and 7) The A-Frames and/or any additional signage has been placed outside. (53 hours)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CLASS RESET/CLEAN-UP BETWEEN CLASSES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initiative and good member support by giving each member a high-five, verbal encouragement and praise, or ankle taps/elbow taps (during times of social distancing). (93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 good marketing skills and studio/brand awareness by encouraging members to take a team photo in front of the F45 sign (except during times of social distancing). (65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clear and effective communication by providing members with all studio announcements, inviting them back, and by staying open and available to speak with members and answer any questions they may have. (102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appropriate use of active listening, paraphrasing, and clarifying in all communications. (117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Incorporate good customer service skills in interactions with all members - taking care and consideration to respect differences and perspectives. (225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safety and cleanliness standards by making sure that the studio equipment is reset properly for the next class, by making sure the studio is clear of any potentially hazardous obstructions, and by making sure that all equipment is wiped down from the previous day/class. (275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good time management skills by completing all of the above mentioned processes within the time allotted between classes. (217 hours)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COACHING TIME/TEACHING CLASSES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stay focused on creating value throughout each workout session, including making sure that all members have a safe and fun workout experience every time. (187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effective leadership skills by asking all members to line up at the front of the room about 2 minutes before the workout begins, so they have time to get ready for the workout. (35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 good and professional working relationship with each member in order to best support his/her personal health and fitness journey. (63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each member’s personal fitness level and understand any appropriate modifications (progressions/regressions) during each workout to ensure member safety, progress in fitness goals, and to ensure that each member has a premium experience during every workout session. (628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each member carefully during each workout session to stop and/or correct any potentially unsafe exercises or movements. (631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each member carefully during each workout session to encourage them and encourage an overall positive and motivating workout experience at every session. (250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and respect each member’s individuality and personal preferences. (63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each and every members limitations to avoid injuries. (125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Defines the workout of the day and requirements to reach optimal results. (25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each exercise with effective and clear communication and with a competent understanding of the goal of the exercise/workout. (28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culture, brand, and vibe of the studio and represent F45 at all times. (381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different stations, reps, rounds, and laps around the room. (29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Outline a cleaning and disinfectant plan of attack before, during, and after each and every workout. (93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all F45 workouts at a level of proficiency to be able to facilitate at the Master Trainer Level. (381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Inform members of what exercises they will need to perform and which stations they should start at after hydration breaks. (18 hours)&amp;nbsp;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 the privacy of all members. (12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class procedures effectively, efficiently, and with patience. (332 hours)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3.3K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MARKETING/SALES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 the studio owners with marketing/sales. (43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Encourage all members to wear their company-branded clothing. (18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information with members about upcoming community events. (12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Outline studio expectations with members. (6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Educate members regarding fitness and nutrition challenges. (18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 members with membership plans that best fit their needs and goals. (25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the owners with creating email and social media posts. (43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Encourage members to post on social media and tag the studio. (10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Meet with any clients one-on-one to support their individual health and fitness goals. (7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additional paperwork and other duties that need to be completed for the owner. (5 hours)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MENTORSHIP</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with Mentor and Work 1-on-1 in order to complete all competency requirements with accuracy, efficiency, proficiency. (31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plan with Mentor to successfully complete all competencies, related technical instruction courses and on-the-job learning work processes in the F45 studio as required to complete the 2.5 year Registered Apprenticeship Program. (28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Mentor to improve all work processes and to successfully demonstrate/complete all competency requirements. (20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strengths and areas of improvement. (11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all responsibilities related to the program and the needs of the studio owners and members. (10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ongoing feedback to Mentor regarding how the program is going. (5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Inform Mentor of any questions, comments, or concerns throughout the duration of the program. (5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Practice implementing skills and techniques learned through all Related Technical Instruction courses. (7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Incorporate Mentor Feedback when completing all work processes. (8 hours)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56</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