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cultural mediation among individuals, communities and health and social service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individuals and communities about how to use health and social service systems (including explaining how systems operate)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health and social service systems and providers about community perspectives and cultural norms (including supporting implementation of Culturally and Linguistically Appropriate Services (CLAS) standards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Expands health literacy among constituents served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cross-cultural communication among individuals, communities and health/social service system workers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culturally appropriate health education and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health promotion and disease prevention education in a matter that matches linguistic and cultural needs of participants or community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necessary information and support to help individuals and communities learn the etiology, pathology and likely outcomes of health conditions, as well as appropriate prevention and management strategies, including for chronic disease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Coordinates care, provides case management support and assists individuals and communities in navigating health and social service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care coordination or case management, including as part of a team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referrals and follow-up support to ensure that services were obtained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obtains or coordinates transportation to services and helps ameliorate other barriers to services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tracks individual- and population-level data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informs people and systems about community assets and challenges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coaching and social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individual support and coaching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Motivates and encourages people to obtain care and other services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self-management of disease prevention and management of health conditions, including chronic disease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Plans, organizes and/or leads support groups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Advocates for individuals and communities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and advocates for the needs and perspectives of communities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Connects individuals and communities to resources and advocates for basic needs (e.g. food and housing)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policy influencers and opportunities and provides advocacy for positive policy changes, including by engaging individuals and communities in grassroots support (Optional)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Helps build individual and community capacity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individuals in building and expanding their personal capacity to identify and manage their health conditions, obtain services as needed, identify opportunities to help others, and represent their needs through communication and advocacy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communities in building capacity by identifying resources, coordinating service and support providers, linking groups or systems that provide synergistic support, and implementing advocacy strategies to address unmet needs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works with CHW peers to help others grow professionally, act ethically and meet the needs of the individuals and communities served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direct health and social service assistance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and accurately reports and communicates results and implications of basic screening tests (height, weight, blood pressure, glucose level, etc.)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basic health support services (e.g. first aid, diabetic foot checks)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and distributes materials that meet basic needs (e.g. provides food, blankets, clothing to those in need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Implements individual and community assessments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design, implementation and interpretation of individual-level assessments (e.g. home environmental assessment)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design, implementation and interpretation of community-level assessments (e.g. windshield survey of community assets and challenges, community asset mapping)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outreach to individuals, communities, service providers and groups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recruits individuals, families and community groups to services and systems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up on health and social service encounters with individuals, families and community groups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home visits to provide education, assessment and social support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Presents at local agencies and community events to share information and educate individuals and communities about health and social service concerns and resources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evaluation and research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CHW services and programs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engages community members as research partners, including community consent processes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priority issues and evaluation/research questions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evaluation/research design and methods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and interprets data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results and findings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stakeholders to take action on findings (Optional)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