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Stonemason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all Trade-Related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Substrates for Stone Installation (all 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Anchoring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Stone, Natural, Cast, and Pre-Cast Concrete, using Traditional and Modern Anchoring Methods (vertical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Stone, Natural and Cast, Using all Traditional and Modern Methods (Horizontal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Mortars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Maintenance and Restoration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Caulking &amp; Cleaning and Grouting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Carving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AAC Panels and Blocks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Stonemason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Construction Safety 1926 (30 hours)</w:t>
              <w:br/>
              <w:t>2. First Aid/CPR – minimum 6.5 hours every 3 years</w:t>
              <w:br/>
              <w:t>3. Sexual Harassment Prevention Training – must comply</w:t>
              <w:br/>
              <w:t>with Section 201-g of the Labor Law</w:t>
              <w:br/>
              <w:t>4. Proper Lifting Techniques</w:t>
              <w:br/>
              <w:t>5. Scaffold Safety (including local certification if required)</w:t>
              <w:br/>
              <w:t>6. Drug and Alcohol Awareness</w:t>
              <w:br/>
              <w:t>7. Materials Safety Data Sheets</w:t>
              <w:br/>
              <w:t>8. Preventing Silicosis</w:t>
              <w:br/>
              <w:t>9. Asbestos Safety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Labor. If apprentice</w:t>
              <w:br/>
              <w:t>will do no handling of asbestos: Asbestos</w:t>
              <w:br/>
              <w:t>Awareness – minimum 4 hours (see attachment)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 and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Sketching</w:t>
              <w:br/>
              <w:t>3. Building Code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Mathematics</w:t>
              <w:br/>
              <w:t>2. Materials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</w:t>
              <w:br/>
              <w:t>2. Use of Tools and Equipment</w:t>
              <w:br/>
              <w:t>3. Introduction to Stone (geology, quarrying)</w:t>
              <w:br/>
              <w:t>4. Cleaning, Sealing and Finishing     5. Bonds and Patterns</w:t>
              <w:br/>
              <w:t>6. Masonry Restoration</w:t>
              <w:br/>
              <w:t>7. Layout from Drawings</w:t>
              <w:br/>
              <w:t>8. Expansion Joints</w:t>
              <w:br/>
              <w:t>9. 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Diversity in the Workplace</w:t>
              <w:br/>
              <w:t>2. Industrial and Labor Relations (20 hours)</w:t>
              <w:br/>
              <w:t>a. History and Background (6 hours, first year)</w:t>
              <w:br/>
              <w:t>b.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