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Mechatronics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49-2094.00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2014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Preventative Maintenance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Perform preventive maintenance on the various production and warehouse systems. Develop and upgrade preventative maintenance procedures for components, equipment, parts and systems. Perform preventative maintenance and calibration of equipment and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Maintain system logs and manuals to document testing and operation of equipment. Procure parts and maintain inventory and related documentation. Provide user applications and engineering support and recommendations for new and existing equipment with regard to installation, upgrades and enhancement.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Design/Build</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Build prototypes from rough sketches or plans. Design basic circuitry and draft sketches for clarification of details and design documentation under engineers’ directions, using drafting instruments and computer aided design equipment. Read blueprints, wiring diagrams, schematic drawings, and engineering instructions for assembling electronics units, applying knowledge of electronic theory and components. Assemble electrical and electronic systems and prototypes according to engineering data and knowledge of electrical principles, using hand tools and measuring instruments. Install and maintain electrical control systems and solid state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Troubleshooting/Repair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Adjust and replace defective or improperly functioning circuitry and electronics components, using hand tools and soldering iron. Assemble, test, and maintain circuitry or electronic components according to engineering instructions, technical manuals, and knowledge of electronics, using hand and power tools. Identify and resolve equipment malfunctions, working with manufacturers and field representatives as necessary to procure replacement parts. Test electronics units, using standard test equipment, analyze results to evaluate performance and determine need for adjustment. Analyze and interpret test information to resolve design-related problems. Modify electrical prototypes, parts, assemblies, and systems to correct functional deviations.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Maintain working knowledge of state-of-the-art tools, software, etc., through reading and/or attending conferences, workshops or other training. Provide support and education, working with operators to identify needs, determine sources of problems and to provide information on function of processes. Evaluate engineering proposals, shop drawings and design comments for sound electrical engineering practice and conformance with established safety and design criteria, and recommend approval or disapproval. Provide technical assistance and resolution when electrical or engineering problems are encountered. Review existing electrical engineering criteria to identify necessary revisions, deletions or amendments to outdated material.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Mechatronics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49-2094.00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2014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Application Software for Technicians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Mechanism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Manufacturing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Expository Writing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Algebra/Trigonometry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Circuit Analysis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Algebra/Trigonometry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Solid Modeling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Metrology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Research and Reporting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Instrumentation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Physics-Mechanics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Critical Thinking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Machines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Statics/Strength of Material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Engineering Materials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Communication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Multi-Axis Machining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Principles of Microeconomic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Fluid Mechanics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Program Logic Controller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Machine Design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Automation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