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(may include, but not be limited to the following)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fabrication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detail and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Welding, brazing and 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Industrial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Quality Assurance and Material Conservation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Kitchen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Arch itectural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Metal Roofing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(may include, but not be limited to the following)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A/C, Heating and Ventilation and Duct Sealing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Welding, brazing and 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Exhaust and blowpiping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Solar Installations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and equipment 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Kitchen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Flashing, roofing and siding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Plans, specifications and construction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distribution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and balancing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Architectural Sheet Metal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Metal Roofing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Seismic Restraints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 Damper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(may include, but not be limited to the following)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 construction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Delivery and cleanup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Indoor air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Incorporating Green Construction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- 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&amp; Soldering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&amp;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Orientations and Orientation to Green Construction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Pattern development and drafting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Plans and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Codes and standards</w:t>
              <w:br/>
              <w:t>• California Mechanical Code Awareness</w:t>
              <w:br/>
              <w:t>• LEED Awareness</w:t>
              <w:br/>
              <w:t>• Title 24 Awareness</w:t>
              <w:br/>
              <w:t>• SMACNA Standards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Test and balance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and repair </w:t>
              <w:br/>
              <w:t>• Energy Costs and Efficient HVAC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air flow and efficient duct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Fasteners — hangers/seismic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Current fabrication/installation methods and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