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Assistant Editor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27-4032.00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0127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the company’s policies, mission and vision, culture, and employee expectations.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take initiative, work in high-pressure environments, and engage in appropriate communication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work collaboratively in a team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the organization’s administrative, operational, and production workflow.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best practices for maintaining professional interactions within the company and across social media.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Production Planning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the post production planning process to meet project deadlines.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Project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the organization’s appropriate post asset tracking, file naming conventions and storage/back-up protocols in post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work in a high pressure collaborative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operate under tight deadlines and changing schedules.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Pipeline Protocols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understanding of specific Television project needs, including but not limited to creating schedules, budgets, media tracking documents, and organization.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 working understanding of the post and production pipeline and workflow, including the steps, skills and processes required within each stage of the pipeline.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Project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 working understanding of key elements of non linear editing software, necessary for operating in a post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 working understanding of daily tasks customary to digital media production, using industry standard software, including but not limited to budgeting and scheduling.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industry standard non-linear software and technologies to create high-quality content.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Accept critique and apply feedback to improve skills and understand the iterative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Production Creation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Contribute to a project involving the creation of a comprehensive media group and sequence.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independent judgment and hone troubleshooting skills working within changing post technology.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of different stages of post production process, not limited to media management, offline editorial, on-line prep, finishing and delivery.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of the overall process in order to prioritize procedures and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