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51-4035.00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1097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programs in the language of a machine's controller and store programs on media, such as punch tapes, magnetic tapes, or disks.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Revise programs or tapes to eliminate errors, and retest programs to check that problems have been solved.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instruction sheets and cutter lists for a machine's controller to guide setup and encode numerical control tapes.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programs to enhance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production equipment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sequence of machine operations, and select the proper cutting tools needed to machine workpieces into the desired shapes.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reference points, machine cutting paths, or hole locations, and compute angular and linear dimensions, radii, and curvatures.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production equipment according to product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sequence of machine operations, and select the proper cutting tools needed to machine workpieces into the desired shapes.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blueprints or other instructions to determine equipment setup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job orders, drawings, blueprints, specifications, printed circuit board pattern films, and design data to calculate dimensions, tool selection, machine speeds, and feed 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machines on trial runs or conduct computer simulations to ensure that programs and machinery will function properly and produce items that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geometric layouts from graphic displays, using computer-assisted drafting software or drafting instruments and graph paper.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commands, instructions, or specifications into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computer commands to store or retrieve parts patterns, graphic displays, or programs that transfer data to other media.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coordinates of hole locations into program memories by depressing pedals or buttons of programmers.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reference points, machine cutting paths, or hole locations, and compute angular and linear dimensions, radii, and curvatures.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machine tool paths on pattern film according to guidelines for tool speed and efficiency, using colored markers.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 shop orders into groups to maximize materials utilization and minimize machine setup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information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encoded tapes or computer printouts with original part specifications and blueprints to verify accuracy of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basic equipment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preventative maintenance or minor repairs on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materials or workpieces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pattern film on reference tables of optical programmers, and observe enlarger scope views of printed circuit boards.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patterns on equipment, materials,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secure pattern film on reference tables of optical programmers, and observe enlarger scope views of printed circuit boards.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