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COMMUNITY HEALTH WORKER (2002HY V1) Hybrid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21-1094.00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2002</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patient and program records.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patient information and oral health services using New England Survey Systems and Open Dental.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Urgent phone call conversations with families.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education on oral health.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Present health education lessons at partner schools.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educational materials and programs for community agencies, local government, and state government.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230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unlicensed support at school-based oral health clinics.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licensed dental providers while at clinic.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Sterilize instruments and organize clinic supplies.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a deep understanding of common oral health concerns and disparities.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Watch oral health training modules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Learn about common oral health problems and inequities through the Smiles for Life curriculum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oral health education and program materials to school partners and families.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and distribute oral health education materials, such as reports, flyers, and visual aids.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the school-based oral health program at conferences, open houses, and other school events.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Promoting access to dental care through culturally competent outreach and enrollment strategies.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working relationships with school staff, families, and children to facilitate program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and maintain cooperative working relationships with partnered schools and community members.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Engage communities and children in taking care of their oral health, articulate and advocate on behalf of the needs of the community and individuals, and understand the resources and support available in their community.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Facilitate communication between providers &amp;amp; patients to clarify cultural practices, educate community of appropriate use of health care &amp;amp; social service systems, educate the health &amp;amp; social service systems about community needs &amp;amp; perspectives.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a deep understanding of common oral health concerns and disparities.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Watch oral health training modules by Dr. Brekke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Learn about common oral health problems and inequities through the Smiles for Life curriculum</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oral health education and program materials to school partners and families.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and distribute oral health education materials, such as reports, flyers, and visual aids.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the school-based oral health program at conferences, open houses, and other school events.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Promoting access to dental care through culturally competent outreach and enrollment strategies.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working relationships with school staff, families, and children to facilitate program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and maintain cooperative working relationships with partnered schools and community members.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Engage communities and children in taking care of their oral health, articulate and advocate on behalf of the needs of the community and individuals, and understand the resources and support available in their community.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Facilitate communication between providers &amp;amp; patients to clarify cultural practices, educate community of appropriate use of health care &amp;amp; social service systems, educate the health &amp;amp; social service systems about community needs &amp;amp; perspectives.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patient and program records.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patient information and oral health services using New England Survey Systems and Open Dental.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Record Urgent phone call conversations with families.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education on oral health.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Present health education lessons at partner schools.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educational materials and programs for community agencies, local government, and state government.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230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unlicensed support at school-based oral health clinics.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licensed dental providers while at clinic.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Sterilize instruments and organize clinic supplies.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650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28</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2K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COMMUNITY HEALTH WORKER (2002HY V1) Hybrid</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21-1094.00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2002</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