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Problem Solving and Organizational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clearly, honestly, appropriately and in a timely manner with residents, their families and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validation and reality orientation when communicating with residents with dementia.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patience and effective communication skills when dealing with difficult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in a non-judgmental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confidentiality of resident’s information and adheres to HIPAA and facility confidentiality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organizational skills: for example, prepares equipment and supplies to prevent back-tracking prior to care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time-management as evidenced by cares competed timely.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problems and knows when and who to ask for assistance in problem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customer service skills in interaction with all – respecting differences and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appropriate use of active listening, paraphrasing, and clarifying in all communications.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 Care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personal care for all assigned residents consistently without rushing the resident and with a respectful, caring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vital signs &amp;amp; records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height and weight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reports changes in resident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transfer equipment (gait belt, mechanical lifters, slide board, lift sheet) and transfer techniques according to the plan of care and in a way that makes residents feel safe.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residents with a positive dining experience with regard to residents’ individual preferences, medical conditions, nutritional and hydration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residents with a positive, complete bathing, dressing, grooming experience with regard for each resident’s individual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oral status and completes denture/oral care according to plan of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Restorative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Repositions residents and uses adaptive devices to prevent skin breakdown.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resident self-care as distinguished by the resident care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Reinforces bowel and bladder training and implements scheduled toilet plans according to the plan of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privacy of residents and demonstrates they are guests in the resident’s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respects resident individuality and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potential abuse/neglect and reports promptly.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documentation of cares/behaviors according to facility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adherence to OSHA and CDC guidelines to minimize infections by following aseptic techniques including those that apply to blood born pathogens.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consistent and appropriate hand-washing techniques including use of hand sanitizing agents.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and monitors mobility and egress alarms.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facility safety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Nurse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0824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Ethics/Rights, HIPPA, Abuse, and Neglect Recognition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will examine the Health Insurance Portability and Accountability Act (HIPPA) Privacy Rule, the first comprehensive Federal protection for the privacy of personal health information. Additionally, the student will learn how to identify physical abuse/neglect and the parameters around which abuse/neglect is reported and documented.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Organizational Skills and Time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Effective time management is vital to the productive operation of a Nursing Assistant. Hence, the student will be introduced to the basic s of time management, including how best to perform specific clerical duties, such as taking inventory, ordering supplies, answering telephone, taking messages, filling out forms and scheduling patient appointments. The student will also be exposed to inventorying medical supplies or instruments and retrieving files or charts.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See Health Information Technology below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Aspects of Nurse Assistant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learns about the history of CNA and how two world wars and a global epidemic created the need for the profession. A discussion of the types of patients who need a CNA will be discussed, and the types of treatments a CNA 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Law, Ethics, and CNA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discussion on law and ethics focuses on the difference between the two, and what the Aide will need to know about the Nursing Assistant Association’s Code of Ethics, and its principles to CNA’s.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Terminology of Nurse Assistant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detailed discussion about the various planes of the body and directional terms will be employed, with learning the terms that define the body’s major regions and cavities.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will learn the body’s organ systems, and how the body is organized, from atoms to the entire individual. A discussion of the muscular, skeletal, nervous, and endocrine and circulatory systems will be featured.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Body Mechanics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component will focus on how people move, and proper body mechanics/safe patient transfers. A discussion of the anatomy of the spine and the principles of using proper body mechanics will be emphasized.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Information Technology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quality of care can be greatly enhanced if health practitioners make use of health information technology, or HIT, which typically involves the exchange of health information via computers or web-enabled devices. The student will be exposed to the basics of current HIT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Customer Service, Problem-Solving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Certified Nurse Assistant will have to communicate with many different types of people; hence, the focus will be on effective communication skills the Assistant will need in order to communicate with a supervising CNA, patients and family members.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Infection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art of safety and infection control is key to an effective healthcare employee, and particular attention will be paid to how infections spread and what can be done to break the chain of infection, including proper hand washing. Emphasis is placed on how to effectively change linens, such as bed sheets and pillow cases and clean and organize work area and disinfect equipment after treatment.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Safety/Emergency Procedures (including the Heimlich maneuver)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examine the Occupational Safety and Health Standards (OSHA) to learn about the use of hazardous materials, personal protective equipment, medical services and first aid, fire protection as well as toxic/hazardous substances. Students will also learn about and be able to apply the Heimlich maneuver.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Promoting Residents' Independence and Respecting Residents' Rights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component will include the instruction of what is needed to promote dignity and self-esteem within patients’ independence and rights.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Nursing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be introduced to learning how to measure and record patient vital signs, height and weight as well as intake and output (fluid balance &amp; kidney function), bed making, bed baths as well activities in daily living skills (ADL’s).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Care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learn the importance of the upkeep of body hygiene, grooming, mouth care, as well as good nutrition. They will discuss how not being hygienic can cause the spread of infectious diseases.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Mental Health and Social Service Needs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learn about and be able to identify the importance of patients’ mental health needs and status. Students will understand signs and symptoms of such illnesses as Alzheimer’s, dementia and post -traumatic stress disorder (PTSD).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Restorative Services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will learn the goals of restorative care, which includes promoting activity, mobility, and independence, increase muscle strength and balance, promote socialization and prevent isolation and depression, decrease falls and provide a sense of accomplishment.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