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Mason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47-2021.00F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masonry, rebar, precast, and refractory materials to specified sizes using power saws or hydraulic stone and brick cutters.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 scaffolding or other installation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mortar, grout, blend adhesions, and sealing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locate and supply materials for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Locate sort and place reinforcement steel per wall requirements using call out sheets.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Building practices </w:t>
              <w:br/>
              <w:t>1. Recycle materials </w:t>
              <w:br/>
              <w:t>2. Conservation of materials and water </w:t>
              <w:br/>
              <w:t>3. Containment of dust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grouting procedures, assist in preparation, installation, repair and or rebuilding surfaces, brick or concrete masonry units.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masonry wall systems for sealing prior to grouting.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installation surfaces, equipment, tools, work sites, and storage areas with use of water, chemical solutions, and sand blasting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material, tools and machines to installation sites, manually or using conveyance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Mason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47-2021.00F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Construction, materials, methods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jobsite responsibilities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and care of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 CMU 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Erecting scaffold and servicing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