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Fire Marshall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33-2021.02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1090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Fire Marshall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33-2021.02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1090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