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Performance Laborer (HPL) (Residential) - Deconstruction/ Retrofit Concentration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 preparation, layout, and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secure and maintain job site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work safely around environmental hazards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hand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equipment as required by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estimate, move, supply, stock, and store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Deconstruction/ Retrofit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Deconstruction</w:t>
              <w:br/>
              <w:t>2. Lead renovation, repair and painting (RRP)</w:t>
              <w:br/>
              <w:t>3. Asbestos awareness</w:t>
              <w:br/>
              <w:t>4. Mold awareness</w:t>
              <w:br/>
              <w:t>5. Installing exterior doors and windows</w:t>
              <w:br/>
              <w:t>6. Installing insulation, vapor barriers and drywall</w:t>
              <w:br/>
              <w:t>7. Materials, plans, specifications and codes</w:t>
              <w:br/>
              <w:t>8. Scaffold builder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Performance Laborer (HPL) (Residential) - Deconstruction/ Retrofit Concentration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General Construction training is designed to prepare apprentices to enter the workforce and be safe and productive from the outset.  Topics covered in this training include craft orientation; OSHA 10 hour outreach safety training; hand and power tool identification and use; construction math; material handling; scaffold user; and introduction to green residential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Deconstruction training teaches apprentices to systematically disassemble a structure in a manner where the building’s materials can be reused and recycled.  Participants will learn the safety precautions needed to control deconstruction hazards.  Additional topics include the overall planning of the deconstruction job, the equipment necessary to do the work, and the measures to be taken to perform the work safely.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Renovation, Repair and Painting (RRP)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Lead Renovator training prepares participants to perform renovation work using lead safe work practices.  The course meets all Occupational Safety and Health Administration (OSHA) and Environmental Protection Agency (EPA) training requirements under 29 CFR Part 1926.1101 and 40 CFR Part 745.225 respectively.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Asbestos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Asbestos Awareness trains HPLs to recognize and identify components and areas of a structure, which may consist of asbestos containing materials.  Participants receive instruction on the history of asbestos, health effects associated with exposure, and procedures to avoid disturbing asbestos containing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Mold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Mold Awareness instructs HPLs on the identification and health hazards, associated with the exposure to mold as well as other microbial contamination.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Exterior Doors and Windows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Installing Exterior Doors and Windows trains HPLs to layout and install exterior doors and windows in compliance with applicable codes and specifications.  Participants learn to identify door and wall components and their purpose, and learn how to install windows, doors, sliding glass doors, and garage doors.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Insulation, Vapor Barriers, and Drywall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Installing Insulation, Vapor Barriers and Drywall trains HPLs in the skills needed to ensure the building envelope is properly sealed and insulated, in compliance with applicable codes and specifications.  Participants learn to identify the materials needed for each task, their purpose and how to install them.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Plans, Specifications, and Codes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Materials, Plans, Specifications and Codes provides training to HPLs on basic plan reading, using construction drawings to develop material lists, and introduces the International Code Council, the International Building Code and the International Residential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 Builder – Tools and PPE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Scaffold Builder training is designed to address the needs of HPLs that are responsible for building scaffolding on the job site or are required to perform job tasks while using scaffolding and is designed to meet the training requirements of 29 CFR Part 1926.454,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