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Security Support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appropriate courses of action in response to identified anomalous network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Triages systems operations impact: malware, worms, man-in-the-middle attack, denial of service, rootkits, keystroke loggers, SQL injection and cross-site scripting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Reconstructs a malicious attack or activity based on network traffic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Correlates incident data to identify specific vulnerabilities and make recommendations that enable expeditious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external data sources to maintain currency of Computer Network Defense threat condition and determines which security issues may have an impact on the enterprise. Performs file signature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analysis of log files from a variety of sources to identify threats to network security; performs file signature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computer network defense incident triage to include determining scope, urgency and potential impact; identifies the specific vulnerability; provides training recommendations; and makes recommendations that enable expeditious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and documents computer network defense incidents from initial detection through final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intrusion artifacts and uses discovered data to enable mitigation of potential computer network defense (CND)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virus scanning on digital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Other Employer Specific Competencies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